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9669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Boulet Virginia</w:t>
              </w:r>
            </w:hyperlink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Ouster,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OUST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05/11/2026</w:t>
            </w: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350 TREAT AVENUE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ind w:left="120"/>
        <w:spacing w:after="0" w:line="188" w:lineRule="auto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0000FF"/>
          <w:vertAlign w:val="superscript"/>
        </w:rPr>
        <w:t>SAN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0"/>
          <w:szCs w:val="10"/>
          <w:color w:val="0000FF"/>
        </w:rPr>
        <w:t>CA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4"/>
          <w:szCs w:val="14"/>
          <w:color w:val="0000FF"/>
        </w:rPr>
        <w:t>94110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FRANCISCO</w:t>
      </w:r>
    </w:p>
    <w:p>
      <w:pPr>
        <w:spacing w:after="0" w:line="319" w:lineRule="exact"/>
        <w:rPr>
          <w:sz w:val="20"/>
          <w:szCs w:val="20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60" w:type="dxa"/>
            <w:vAlign w:val="bottom"/>
            <w:gridSpan w:val="9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05/11/2026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1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608</w:t>
            </w:r>
          </w:p>
        </w:tc>
        <w:tc>
          <w:tcPr>
            <w:tcW w:w="4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25.35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228,950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05/11/2026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1,050</w:t>
            </w:r>
          </w:p>
        </w:tc>
        <w:tc>
          <w:tcPr>
            <w:tcW w:w="4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25.16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230,000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(Instr. 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Megan Chung, as Attorney-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05/12/2026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86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 for Virginia Boulet</w:t>
            </w:r>
          </w:p>
        </w:tc>
        <w:tc>
          <w:tcPr>
            <w:tcW w:w="3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8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02817" TargetMode="External"/><Relationship Id="rId14" Type="http://schemas.openxmlformats.org/officeDocument/2006/relationships/hyperlink" Target="http://www.sec.gov/cgi-bin/browse-edgar?action=getcompany&amp;CIK=000181658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2026-05-12T15:12:39Z</dcterms:created>
  <dcterms:modified xsi:type="dcterms:W3CDTF">2026-05-12T15:12:39Z</dcterms:modified>
</cp:coreProperties>
</file>